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МУНИЦИПАЛЬНОЕ КАЗЕННОЕ УЧРЕЖДЕНИЕ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hanging="426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«КОЛТУШСКАЯ ЦЕНТРАЛИЗОВАННАЯ КЛУБНАЯ СИСТЕМА»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28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Директор МКУ «Колтушская ЦКС»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Н. В. Чирко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Утверждено Приказом №____ от ___________202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ПОЛОЖЕНИЕ О КЛУБНОМ ФОРМИРОВАНИИ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тудия </w:t>
      </w:r>
      <w:r w:rsidDel="00000000" w:rsidR="00000000" w:rsidRPr="00000000">
        <w:rPr>
          <w:b w:val="1"/>
          <w:sz w:val="40"/>
          <w:szCs w:val="40"/>
          <w:rtl w:val="0"/>
        </w:rPr>
        <w:t xml:space="preserve">«Тильда»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возраст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участников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—  от</w:t>
      </w:r>
      <w:r w:rsidDel="00000000" w:rsidR="00000000" w:rsidRPr="00000000">
        <w:rPr>
          <w:sz w:val="32"/>
          <w:szCs w:val="32"/>
          <w:rtl w:val="0"/>
        </w:rPr>
        <w:t xml:space="preserve"> 11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лет и взрослые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Автор-составитель: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Ананьева Анастасия Васильевна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Колтуши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регулирует деятельность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Студия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Тильда»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(далее – Студия), созданного на базе Муниципального казенного учреждения «Колтушская централизованная клубная система» (далее - Учреждение).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на основе: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действующего законодательства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примерного положения о клубном формировании культурно-досугового учреждения (приложение № 2 к Решению коллегии Министерства культуры Российской Федерации от 29 мая 2002 года № 10 "О некоторых мерах по стимулированию деятельности муниципальных учреждений культуры");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методических указаний по реализации вопросов местного самоуправления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2006 г. № 229;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положения о клубных формированиях МКУ «Колтушская ЦКС»;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устава МКУ «Колтушская ЦКС».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тудия «</w:t>
      </w:r>
      <w:r w:rsidDel="00000000" w:rsidR="00000000" w:rsidRPr="00000000">
        <w:rPr>
          <w:sz w:val="28"/>
          <w:szCs w:val="28"/>
          <w:rtl w:val="0"/>
        </w:rPr>
        <w:t xml:space="preserve">Тильда»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коллект</w:t>
      </w:r>
      <w:r w:rsidDel="00000000" w:rsidR="00000000" w:rsidRPr="00000000">
        <w:rPr>
          <w:sz w:val="28"/>
          <w:szCs w:val="28"/>
          <w:rtl w:val="0"/>
        </w:rPr>
        <w:t xml:space="preserve">ив, деятельность которого направлена на пошив мягкой игрушки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основанный на общности художественных интересов и учебно-творческой деятельности, способствующей развитию участников клубного формирования в сфере современного изобразительного искусства, освоению и созданию ими культурных ценностей в свободное время.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своей деятельности Студия руководствуется: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действующим законодательством Российской Федерации;</w:t>
      </w:r>
    </w:p>
    <w:p w:rsidR="00000000" w:rsidDel="00000000" w:rsidP="00000000" w:rsidRDefault="00000000" w:rsidRPr="00000000" w14:paraId="00000038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уставом МКУ «Колтушская ЦКС»;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shd w:fill="fefefe" w:val="clear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положением о клубных формированиях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правилами поведения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планом работы МКУ «Колтушская ЦКС»;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ежегодным планом работы, разработанным руководителем студии на рабочий год;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103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Цели, задачи и принципы клубного формирования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Целью студии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</w:t>
      </w:r>
      <w:r w:rsidDel="00000000" w:rsidR="00000000" w:rsidRPr="00000000">
        <w:rPr>
          <w:sz w:val="28"/>
          <w:szCs w:val="28"/>
          <w:rtl w:val="0"/>
        </w:rPr>
        <w:t xml:space="preserve"> формирование творчески активной, саморазвивающейся личности, раскрывающей свои способности посредством занятий, по изготовлению интерьерной игрушки.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Задачи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Образовательные: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Ознакомить с историей развития данного вида рукоделия.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Ознакомить с основами материаловедения.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Обучить технологии выполнения ручных швов.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Обучить основным алгоритмам выполнения интерьерной игрушки разного вида.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Ознакомить с техникой выполнения сборки и оформления готового изделия.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Познакомить с правилами техники безопасности при работе с нужными инструментами.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Научить , правильно использовать термины, формулировать определение понятий, используемых при работе.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Научить определять по внешнему виду стиль интерьерной игрушки, технологию ее изготовлению.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Расширять представление об истории игрушек, культуре, традициям, особенностям изготовления;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Обеспечить развитие и совершенствование технических навыков выполнения ручных швов;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Обеспечить развитие у учащихся творческих способностей, усидчивости, терпения, внимания;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Обеспечить развитие коммуникативных способностей учащихся;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Обеспечить развитие мелкой моторики рук;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Создать условия для развития природных задатков и способностей, помогающих достижению успеха в таком виде декоративно-прикладного творчества, как изготовление мягких игрушек;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Создать условия для развития стремления к творческой самореализации.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Воспитывающие: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Воспитывать трудолюбие, аккуратность, умение довести начатое дело до конца, взаимопомощь, экономное отношение к используемым материалам;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Обеспечить условия для саморазвития, самовоспитания, дружеских взаимоотношений в коллективе;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Прививать навыки здорового образа жизни.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Принципы программы.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основе преподавания лежит принцип целостного, активного и эмоционального восприятия изобразительного искусства. Кроме этого цели и задачи опираются на такие принципы как: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последовательность и доступность обучения;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опора на интерес участника клубного формирования;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 индивидуальных особенностей;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567"/>
        <w:jc w:val="left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дифференцированный, личностно-ориентированный подход, сотрудничество педагога и участника клубного формирования;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изложение нового материала от простого к сложному.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деятельности студии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Студия организована для детей от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11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лет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взрослые.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отдельных случаях допускается отступление от установленных возрастных ограничений.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Студия создается, реорганизуется и ликвидируется по решению директора Учреждения.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Коллективу предоставляется помещение для проведения занятий, он обеспечивается необходимой материально-технической базой.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 осуществляет свою деятельность в соответствии с нормативами, установленными п. 3.6. настоящего Положения. По согласованию с Директором Учреждения,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 3.7. настоящего Положения.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Занятия в клубном формировании проводятся на безвозмездной основе.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Студия в рамках своей деятельности: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творческие отчеты (показательные занятия, открытые уроки, и т.п.);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участвует в мероприятиях Учреждения;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привлекает в коллектив участников на добровольной основе в свободное время;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организовывает и проводит систематические занятия в формах и видах, характерных для данного коллектива, обучение навыкам художественного творчества;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мероприятия по созданию в коллективах творческой атмосферы;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принимает участие в муниципальных, региональных, федеральных и международных конкурсах и т.д.;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накапливает методические материалы, а также материалы отражающие историю развития и творческой работы данной студии (планы, отчеты, программы, грамоты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Нормативы деятельности клубного формирования предусматривают следующие результаты: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6 выставок в год.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3.7.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созданных клубных формирований в течение первых 2 лет существования могут быть установлены минимальные нормативы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3 выставок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720"/>
          <w:tab w:val="left" w:pos="1440"/>
          <w:tab w:val="left" w:pos="2160"/>
          <w:tab w:val="left" w:pos="2880"/>
        </w:tabs>
        <w:ind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3.8. Наполняемость коллектива (в соответствии с Приложением №2 </w:t>
      </w:r>
      <w:r w:rsidDel="00000000" w:rsidR="00000000" w:rsidRPr="00000000">
        <w:rPr>
          <w:sz w:val="28"/>
          <w:szCs w:val="28"/>
          <w:rtl w:val="0"/>
        </w:rPr>
        <w:t xml:space="preserve">Примерная численность и наполняемость клубных формирований к Положению о клубных формированиях МКУ «Колтушская ЦКС»):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от 12 человек.</w:t>
      </w:r>
    </w:p>
    <w:p w:rsidR="00000000" w:rsidDel="00000000" w:rsidP="00000000" w:rsidRDefault="00000000" w:rsidRPr="00000000" w14:paraId="00000077">
      <w:pPr>
        <w:tabs>
          <w:tab w:val="left" w:pos="720"/>
          <w:tab w:val="left" w:pos="1440"/>
          <w:tab w:val="left" w:pos="2160"/>
          <w:tab w:val="left" w:pos="2880"/>
        </w:tabs>
        <w:ind w:firstLine="567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Права и обязанности участников студии</w:t>
      </w:r>
    </w:p>
    <w:p w:rsidR="00000000" w:rsidDel="00000000" w:rsidP="00000000" w:rsidRDefault="00000000" w:rsidRPr="00000000" w14:paraId="00000079">
      <w:pPr>
        <w:spacing w:before="276"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4.1. Участники студии обязаны: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Посещать занятия в назначенное время и в отведенном месте, согласно расписанию занятий. При наличии более 4 пропусков/2 недель занятий – участник клубного формирования отчисляется.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9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занятий сдавать вещи в гардероб и переобуваться в сменную обувь (занятия в танцевальном зале разрешается только в специализированной сменной обуви).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 бережно относиться к оборудованию и имуществу Учреждения, соблюдать чистоту, общественный порядок и требования настоящих Правил.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себя уважительно по отношению к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Незамедлительно сообщать администрации, дежурному администратору о случаях обнаружения подозрительных предметов, вещей и обо всех случаях возникновения задымления и пожара.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информации о проведении эвакуации незамедлительно покинуть здание, в соответствии с планом эвакуации,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Заполнять Заявление на прием в студию, если готовы регулярно посещать занятия клубного формирования и быть его полноценным участником. До достижения участника 18 лет заявление должно заполняться его законными представителями.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ограничительных мер, связанных с эпидемиологической ситуацией, соблюдать все нормы поведения, установленные в Учреждении.</w:t>
      </w:r>
    </w:p>
    <w:p w:rsidR="00000000" w:rsidDel="00000000" w:rsidP="00000000" w:rsidRDefault="00000000" w:rsidRPr="00000000" w14:paraId="00000082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4.2. Участники клубных формирований имеют право: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Пользоваться в установленном порядке расположенными в Учреждении: гардеробом, служебными помещениями для занятий, гигиеническими комнатами.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Запрашивать и получать справочную информацию по процессу организации занятий, а также о мероприятиях, проводимых в Учреждении.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Посетить в выбранном клубном формировании ознакомительное занятие, при наличии свободных мест и открытом наборе участников в клубное формирование.</w:t>
      </w:r>
    </w:p>
    <w:p w:rsidR="00000000" w:rsidDel="00000000" w:rsidP="00000000" w:rsidRDefault="00000000" w:rsidRPr="00000000" w14:paraId="00000086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4.3. Участникам клубных формирований запрещено: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открывать залы и классы для занятий. Подключать звукотехническую аппаратуру, микрофоны без специалистов и без согласования с руководителем или ответственными лицами администрации.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Выносить за пределы Учреждения имущество, оборудование и другие материальные ценности из помещений Учреждения, а также взятые для репетиции костюмы, атрибуты и пр.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74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отношении участников клубных формирований действуют запреты и ограничения, аналогичные действующим в отношении посетителей во время проведения культурно-массовых, театральных, концертно-зрелищных и иных мероприятий.</w:t>
      </w:r>
    </w:p>
    <w:p w:rsidR="00000000" w:rsidDel="00000000" w:rsidP="00000000" w:rsidRDefault="00000000" w:rsidRPr="00000000" w14:paraId="0000008B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4.4. Дополнительные положения: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занятий, репетиций, культурно-массовых, театральных, концертно-зрелищных и иных мероприятий в Учреждении ответственность за здоровье, дисциплину и порядок несут руководители клубных формирований или лица ответственные за проведение указанных мероприятий.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Учреждения имеет право отменить либо перенести занятия в случае, если указанные Правила не выполняются.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коллективов, не соблюдающие правила поведения в Учреждении, могут быть по решению администрации отчислены из состава клубного формирования либо удалены с занятий, без возврата денег за предоставляемые услуги.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и сотрудники Учреждения не несут ответственности за ухудшение состояния здоровья участников клубных формирований вызванное физическими нагрузками, нарушениями правил поведения и правил безопасности, детей, оставленных родителями без присмотра вне периода проведения занятий, репетиций, культурно-массовых, театральных, концертно-зрелищных и иных мероприятий с участием педагогов и руководителей кружков, утерянное, забытое или оставленное без присмотра имущество.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до 12 лет, а также дети с ограниченными возможностями/имеющие инвалидность должны сопровождаться родителями или иными законными представителями.</w:t>
      </w:r>
    </w:p>
    <w:p w:rsidR="00000000" w:rsidDel="00000000" w:rsidP="00000000" w:rsidRDefault="00000000" w:rsidRPr="00000000" w14:paraId="00000091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u w:val="none"/>
          <w:rtl w:val="0"/>
        </w:rPr>
        <w:t xml:space="preserve">5. Руководство и контроль деятельности студии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Общее руководство и контроль деятельности Студии осуществляет заведующая ЦКД «Колтуши» и Директор Учреждения. Для обеспечения деятельности директор Учреждения создает необходимые условия, утверждает план работы,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сметы расходов и доходов;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руководство студией осуществляет руководитель студии, который назначается директором Учреждения.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Руководитель коллектива принимается на работу и освобождается от нее в порядке, установленном действующим законодательством.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Руководитель коллектива несет персональную ответственность за организацию творческой работы, программу, содержание деятельности коллектива и его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.5. Руководитель Студии: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регулярную работу на основе утвержденного плана работы;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журнал учета работы студии и предоставляет его на проверку не позднее 25 числа ежемесячно (в декабре - не позднее 15 числа);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предоставляет директору Учреждения квартальный и годовой отчет о деятельности студии;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ведет учетную и отчетную документацию (ежемесячный отчет по критериям эффективности и др.);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набор участников в коллектив и формирует группы по степени подготовки;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программу, учитывая возможности коллектива;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готовит выступления коллектива, обеспечивает его активное участие в фестивалях, смотрах, конкурсах и массовых праздничных мероприятиях;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 творческий показ работы коллектива за отчетный период (отчетные выставки);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заведующему центром культуры и досуга, а также методисту учреждения годовой план работы;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 в коллективе регулярную творческую и учебно-воспитательную работу на основе утвержденного плана;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разрабатывает расписание занятий студий;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список участников студии и собирает заявления на прием в студию;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обновляет информацию о работе коллектива в социальных сетях;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повышает свой профессиональный уровень, участвует в мероприятиях по повышению квалификации не реже 1 раза в 5 лет;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несет ответственность за уровень творческого развития участников клубного формирования;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уважает права и свободы участников студии;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должен сохранить место за участником клубного формирования в случае его болезни, лечения, отпуска и в других случаях пропуска занятий по уважительным причинам;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жизни и здоровья участников студии в ходе занятий;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оберегает участников студии от всех форм физического и психологического насилия, обеспечивает условия укрепления нравственного, физического и психологического здоровья, эмоционального благополучия участников студии с учетом их индивидуальных особенностей;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имущества учреждения;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соблюдает трудовую дисциплину.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Порядок приема в студию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Для приема в студию необходимо: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придти на пробное занятие студии (при наличии в студии свободных мест);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подать заявление в установленной форме (приложение к положению).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Информацию о наличии мест, возрасте участников и правилах приема в студии можно получить на официальном сайте Учреждения в разделе «Открытые наборы в студии» (</w:t>
      </w:r>
      <w:hyperlink r:id="rId6">
        <w:r w:rsidDel="00000000" w:rsidR="00000000" w:rsidRPr="00000000">
          <w:rPr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www.ckskoltushi.com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Основаниями для отказа в приеме документов являются: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необходимых сведений в заявлении о приеме в студию;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несоответствие возраста гражданина, претендующего на прием в студию, возрасту, установленному настоящим положением;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превышение предельной численности участников студии, установленной настоящим положением (п. 3.8. настоящего положения);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в заявлении о приеме в студию подписи заявителя или его уполномоченного представителя.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Основаниями для отказа в приеме в студию являются: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 в состоянии алкогольного, наркотического или токсического опьянения;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студию, в социально-неадекватном состоянии (враждебный настрой, агрессивность);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наличие заключения учреждения здравоохранения о медицинском состоянии, не позволяющем посещать учреждение.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Прием в студию осуществляется ежегодно до 20 сентября, а также в течение года, если не достигнута предельная численность участников студии.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Студия осуществляет свою деятельность за счет средств бюджета Муниципального образования Колтушское сельское поселение Всеволожского муниципального района Ленинградской области.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1134" w:left="1134" w:right="849" w:header="709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916" w:hanging="3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836" w:hanging="334.0000000000000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712" w:hanging="334.0000000000002"/>
      </w:pPr>
      <w:rPr/>
    </w:lvl>
    <w:lvl w:ilvl="2">
      <w:start w:val="1"/>
      <w:numFmt w:val="bullet"/>
      <w:lvlText w:val="•"/>
      <w:lvlJc w:val="left"/>
      <w:pPr>
        <w:ind w:left="2585" w:hanging="334"/>
      </w:pPr>
      <w:rPr/>
    </w:lvl>
    <w:lvl w:ilvl="3">
      <w:start w:val="1"/>
      <w:numFmt w:val="bullet"/>
      <w:lvlText w:val="•"/>
      <w:lvlJc w:val="left"/>
      <w:pPr>
        <w:ind w:left="3457" w:hanging="334"/>
      </w:pPr>
      <w:rPr/>
    </w:lvl>
    <w:lvl w:ilvl="4">
      <w:start w:val="1"/>
      <w:numFmt w:val="bullet"/>
      <w:lvlText w:val="•"/>
      <w:lvlJc w:val="left"/>
      <w:pPr>
        <w:ind w:left="4330" w:hanging="334"/>
      </w:pPr>
      <w:rPr/>
    </w:lvl>
    <w:lvl w:ilvl="5">
      <w:start w:val="1"/>
      <w:numFmt w:val="bullet"/>
      <w:lvlText w:val="•"/>
      <w:lvlJc w:val="left"/>
      <w:pPr>
        <w:ind w:left="5203" w:hanging="334"/>
      </w:pPr>
      <w:rPr/>
    </w:lvl>
    <w:lvl w:ilvl="6">
      <w:start w:val="1"/>
      <w:numFmt w:val="bullet"/>
      <w:lvlText w:val="•"/>
      <w:lvlJc w:val="left"/>
      <w:pPr>
        <w:ind w:left="6075" w:hanging="334"/>
      </w:pPr>
      <w:rPr/>
    </w:lvl>
    <w:lvl w:ilvl="7">
      <w:start w:val="1"/>
      <w:numFmt w:val="bullet"/>
      <w:lvlText w:val="•"/>
      <w:lvlJc w:val="left"/>
      <w:pPr>
        <w:ind w:left="6948" w:hanging="334"/>
      </w:pPr>
      <w:rPr/>
    </w:lvl>
    <w:lvl w:ilvl="8">
      <w:start w:val="1"/>
      <w:numFmt w:val="bullet"/>
      <w:lvlText w:val="•"/>
      <w:lvlJc w:val="left"/>
      <w:pPr>
        <w:ind w:left="7821" w:hanging="33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60" w:firstLine="54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822" w:hanging="347.999999999999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810" w:hanging="4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425"/>
      </w:pPr>
      <w:rPr/>
    </w:lvl>
    <w:lvl w:ilvl="2">
      <w:start w:val="1"/>
      <w:numFmt w:val="bullet"/>
      <w:lvlText w:val="•"/>
      <w:lvlJc w:val="left"/>
      <w:pPr>
        <w:ind w:left="2569" w:hanging="425"/>
      </w:pPr>
      <w:rPr/>
    </w:lvl>
    <w:lvl w:ilvl="3">
      <w:start w:val="1"/>
      <w:numFmt w:val="bullet"/>
      <w:lvlText w:val="•"/>
      <w:lvlJc w:val="left"/>
      <w:pPr>
        <w:ind w:left="3443" w:hanging="425"/>
      </w:pPr>
      <w:rPr/>
    </w:lvl>
    <w:lvl w:ilvl="4">
      <w:start w:val="1"/>
      <w:numFmt w:val="bullet"/>
      <w:lvlText w:val="•"/>
      <w:lvlJc w:val="left"/>
      <w:pPr>
        <w:ind w:left="4318" w:hanging="425"/>
      </w:pPr>
      <w:rPr/>
    </w:lvl>
    <w:lvl w:ilvl="5">
      <w:start w:val="1"/>
      <w:numFmt w:val="bullet"/>
      <w:lvlText w:val="•"/>
      <w:lvlJc w:val="left"/>
      <w:pPr>
        <w:ind w:left="5193" w:hanging="425"/>
      </w:pPr>
      <w:rPr/>
    </w:lvl>
    <w:lvl w:ilvl="6">
      <w:start w:val="1"/>
      <w:numFmt w:val="bullet"/>
      <w:lvlText w:val="•"/>
      <w:lvlJc w:val="left"/>
      <w:pPr>
        <w:ind w:left="6067" w:hanging="425"/>
      </w:pPr>
      <w:rPr/>
    </w:lvl>
    <w:lvl w:ilvl="7">
      <w:start w:val="1"/>
      <w:numFmt w:val="bullet"/>
      <w:lvlText w:val="•"/>
      <w:lvlJc w:val="left"/>
      <w:pPr>
        <w:ind w:left="6942" w:hanging="425"/>
      </w:pPr>
      <w:rPr/>
    </w:lvl>
    <w:lvl w:ilvl="8">
      <w:start w:val="1"/>
      <w:numFmt w:val="bullet"/>
      <w:lvlText w:val="•"/>
      <w:lvlJc w:val="left"/>
      <w:pPr>
        <w:ind w:left="7817" w:hanging="425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284" w:hanging="284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0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6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50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2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ind w:left="102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kskoltushi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