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МУНИЦИПАЛЬНОЕ КАЗЕННОЕ УЧРЕЖДЕНИЕ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hanging="426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«КОЛТУШСКАЯ ЦЕНТРАЛИЗОВАННАЯ КЛУБНАЯ СИСТЕМА»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28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Директор МКУ «Колтушская ЦКС»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Н. В. Чирко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Утверждено Приказом №____ от ___________202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ПОЛОЖЕНИЕ О КЛУБНОМ ФОРМИРОВАНИИ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ИЗО-студия </w:t>
      </w:r>
      <w:r w:rsidDel="00000000" w:rsidR="00000000" w:rsidRPr="00000000">
        <w:rPr>
          <w:b w:val="1"/>
          <w:sz w:val="40"/>
          <w:szCs w:val="40"/>
          <w:rtl w:val="0"/>
        </w:rPr>
        <w:t xml:space="preserve">«Терракота»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возраст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участников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—  от </w:t>
      </w:r>
      <w:r w:rsidDel="00000000" w:rsidR="00000000" w:rsidRPr="00000000">
        <w:rPr>
          <w:sz w:val="32"/>
          <w:szCs w:val="32"/>
          <w:rtl w:val="0"/>
        </w:rPr>
        <w:t xml:space="preserve">4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sz w:val="32"/>
          <w:szCs w:val="32"/>
          <w:rtl w:val="0"/>
        </w:rPr>
        <w:t xml:space="preserve">17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лет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Автор-составитель: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Ананьева Анастасия Васильевна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Колтуши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регулирует деятельность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ИЗО-студия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Терракота»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(далее – Студия), созданного на базе Муниципального казенного учреждения «Колтушская централизованная клубная система» (далее - Учреждение).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на основе: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действующего законодательства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примерного положения о клубном формировании культурно-досугового учреждения (приложение № 2 к Решению коллегии Министерства культуры Российской Федерации от 29 мая 2002 года № 10 "О некоторых мерах по стимулированию деятельности муниципальных учреждений культуры");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методических указаний по реализации вопросов местного самоуправления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2006 г. № 229;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положения о клубных формированиях МКУ «Колтушская ЦКС»;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устава МКУ «Колтушская ЦКС».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ИЗО-студия «</w:t>
      </w:r>
      <w:r w:rsidDel="00000000" w:rsidR="00000000" w:rsidRPr="00000000">
        <w:rPr>
          <w:sz w:val="28"/>
          <w:szCs w:val="28"/>
          <w:rtl w:val="0"/>
        </w:rPr>
        <w:t xml:space="preserve">Терракота»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коллектив изобразительного искусства, основанный на общности художественных интересов и учебно-творческой деятельности, способствующей развитию участников клубного формирования в сфере современного изобразительного искусства, освоению и созданию ими культурных ценностей в свободное время.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своей деятельности Студия руководствуется: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действующим законодательством Российской Федерации;</w:t>
      </w:r>
    </w:p>
    <w:p w:rsidR="00000000" w:rsidDel="00000000" w:rsidP="00000000" w:rsidRDefault="00000000" w:rsidRPr="00000000" w14:paraId="00000038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уставом МКУ «Колтушская ЦКС»;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положением о клубных формированиях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правилами поведения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планом работы МКУ «Колтушская ЦКС»;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ежегодным планом работы, разработанным руководителем студии на рабочий год;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103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Цели, задачи и принципы клубного формирования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Целью студии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</w:t>
      </w:r>
      <w:r w:rsidDel="00000000" w:rsidR="00000000" w:rsidRPr="00000000">
        <w:rPr>
          <w:sz w:val="28"/>
          <w:szCs w:val="28"/>
          <w:rtl w:val="0"/>
        </w:rPr>
        <w:t xml:space="preserve"> развитие природных способностей и формирование устойчивого интереса к изобразительной деятельности, стимулирование творческой самореализации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Задачи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целостного оптимистического мироощущения детей;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воспитание трудолюбия, усидчивости, аккуратности, обязательности;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воспитание бережного отношения к природе;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Обучающие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у детей теоретических знаний, освоение терминологии в области культуры и изобразительного искусства;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освоение детьми практических навыков работы с графическими, живописными, декоративно прикладными материалами и освоение выразительных возможностей различных техник;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ознакомление детей с художественным и историко-культурным наследием мировой культуры и культуры родного края;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Развивающие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и развитие познавательных и творческих способностей детей, активизация фантазии и воображения;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художественно-эстетического вкуса, способности понимать образный язык искусства;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формирование навыков общения в художественно-творческой деятельности.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Принципы программы.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основе преподавания лежит принцип целостного, активного и эмоционального восприятия изобразительного искусства. Кроме этого цели и задачи опираются на такие принципы как: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последовательность и доступность обучения;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опора на интерес участника клубного формирования;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 индивидуальных особенностей;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567"/>
        <w:jc w:val="left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дифференцированный, личностно-ориентированный подход, сотрудничество педагога и участника клубного формирования;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изложение нового материала от простого к сложному.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деятельности студии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Студия организована для детей от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4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17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лет.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отдельных случаях допускается отступление от установленных возрастных ограничений.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Студия создается, реорганизуется и ликвидируется по решению директора Учреждения.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Коллективу предоставляется помещение для проведения занятий, он обеспечивается необходимой материально-технической базой.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 осуществляет свою деятельность в соответствии с нормативами, установленными п. 3.6. настоящего Положения. По согласованию с Директором Учреждения,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 3.7. настоящего Положения.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Занятия в клубном формировании проводятся на безвозмездной основе.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Студия в рамках своей деятельности: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творческие отчеты (показательные занятия, открытые уроки, и т.п.);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участвует в мероприятиях Учреждения;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привлекает в коллектив участников на добровольной основе в свободное время;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организовывает и проводит систематические занятия в формах и видах, характерных для данного коллектива, обучение навыкам художественного творчества;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мероприятия по созданию в коллективах творческой атмосферы;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принимает участие в муниципальных, региональных, федеральных и международных конкурсах и т.д.;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накапливает методические материалы, а также материалы отражающие историю развития и творческой работы данной студии (планы, отчеты, программы, грамоты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Нормативы деятельности клубного формирования предусматривают следующие результаты: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6 выставок в год.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3.7.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созданных клубных формирований в течение первых 2 лет существования могут быть установлены минимальные нормативы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3 выставок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720"/>
          <w:tab w:val="left" w:pos="1440"/>
          <w:tab w:val="left" w:pos="2160"/>
          <w:tab w:val="left" w:pos="2880"/>
        </w:tabs>
        <w:ind w:firstLine="567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3.8. Наполняемость коллектива (в соответствии с Приложением №2 </w:t>
      </w:r>
      <w:r w:rsidDel="00000000" w:rsidR="00000000" w:rsidRPr="00000000">
        <w:rPr>
          <w:sz w:val="28"/>
          <w:szCs w:val="28"/>
          <w:rtl w:val="0"/>
        </w:rPr>
        <w:t xml:space="preserve">Примерная численность и наполняемость клубных формирований к Положению о клубных формированиях МКУ «Колтушская ЦКС»):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от 12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Права и обязанности участников студии</w:t>
      </w:r>
    </w:p>
    <w:p w:rsidR="00000000" w:rsidDel="00000000" w:rsidP="00000000" w:rsidRDefault="00000000" w:rsidRPr="00000000" w14:paraId="0000006F">
      <w:pPr>
        <w:spacing w:before="276"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4.1. Участники студии обязаны: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Посещать занятия в назначенное время и в отведенном месте, согласно расписанию занятий. При наличии более 4 пропусков/2 недель занятий – участник клубного формирования отчисляется.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9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занятий сдавать вещи в гардероб и переобуваться в сменную обувь (занятия в танцевальном зале разрешается только в специализированной сменной обуви).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 бережно относиться к оборудованию и имуществу Учреждения, соблюдать чистоту, общественный порядок и требования настоящих Правил.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себя уважительно по отношению к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Незамедлительно сообщать администрации, дежурному администратору о случаях обнаружения подозрительных предметов, вещей и обо всех случаях возникновения задымления и пожара.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информации о проведении эвакуации незамедлительно покинуть здание, в соответствии с планом эвакуации,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Заполнять Заявление на прием в студию, если готовы регулярно посещать занятия клубного формирования и быть его полноценным участником. До достижения участника 18 лет заявление должно заполняться его законными представителями.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ограничительных мер, связанных с эпидемиологической ситуацией, соблюдать все нормы поведения, установленные в Учреждении.</w:t>
      </w:r>
    </w:p>
    <w:p w:rsidR="00000000" w:rsidDel="00000000" w:rsidP="00000000" w:rsidRDefault="00000000" w:rsidRPr="00000000" w14:paraId="00000078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4.2. Участники клубных формирований имеют право: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Пользоваться в установленном порядке расположенными в Учреждении: гардеробом, служебными помещениями для занятий, гигиеническими комнатами.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Запрашивать и получать справочную информацию по процессу организации занятий, а также о мероприятиях, проводимых в Учреждении.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Посетить в выбранном клубном формировании ознакомительное занятие, при наличии свободных мест и открытом наборе участников в клубное формирование.</w:t>
      </w:r>
    </w:p>
    <w:p w:rsidR="00000000" w:rsidDel="00000000" w:rsidP="00000000" w:rsidRDefault="00000000" w:rsidRPr="00000000" w14:paraId="0000007C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4.3. Участникам клубных формирований запрещено: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открывать залы и классы для занятий. Подключать звукотехническую аппаратуру, микрофоны без специалистов и без согласования с руководителем или ответственными лицами администрации.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Выносить за пределы Учреждения имущество, оборудование и другие материальные ценности из помещений Учреждения, а также взятые для репетиции костюмы, атрибуты и пр.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74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отношении участников клубных формирований действуют запреты и ограничения, аналогичные действующим в отношении посетителей во время проведения культурно-массовых, театральных, концертно-зрелищных и иных мероприятий.</w:t>
      </w:r>
    </w:p>
    <w:p w:rsidR="00000000" w:rsidDel="00000000" w:rsidP="00000000" w:rsidRDefault="00000000" w:rsidRPr="00000000" w14:paraId="00000081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4.4. Дополнительные положения: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занятий, репетиций, культурно-массовых, театральных, концертно-зрелищных и иных мероприятий в Учреждении ответственность за здоровье, дисциплину и порядок несут руководители клубных формирований или лица ответственные за проведение указанных мероприятий.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Учреждения имеет право отменить либо перенести занятия в случае, если указанные Правила не выполняются.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коллективов, не соблюдающие правила поведения в Учреждении, могут быть по решению администрации отчислены из состава клубного формирования либо удалены с занятий, без возврата денег за предоставляемые услуги.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и сотрудники Учреждения не несут ответственности за ухудшение состояния здоровья участников клубных формирований вызванное физическими нагрузками, нарушениями правил поведения и правил безопасности, детей, оставленных родителями без присмотра вне периода проведения занятий, репетиций, культурно-массовых, театральных, концертно-зрелищных и иных мероприятий с участием педагогов и руководителей кружков, утерянное, забытое или оставленное без присмотра имущество.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до 12 лет, а также дети с ограниченными возможностями/имеющие инвалидность должны сопровождаться родителями или иными законными представителями.</w:t>
      </w:r>
    </w:p>
    <w:p w:rsidR="00000000" w:rsidDel="00000000" w:rsidP="00000000" w:rsidRDefault="00000000" w:rsidRPr="00000000" w14:paraId="00000087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u w:val="none"/>
          <w:rtl w:val="0"/>
        </w:rPr>
        <w:t xml:space="preserve">5. Руководство и контроль деятельности студии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Общее руководство и контроль деятельности Студии осуществляет заведующая ЦКД «Колтуши» и Директор Учреждения. Для обеспечения деятельности директор Учреждения создает необходимые условия, утверждает план работы,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сметы расходов и доходов;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руководство студией осуществляет руководитель студии, который назначается директором Учреждения.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Руководитель коллектива принимается на работу и освобождается от нее в порядке, установленном действующим законодательством.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Руководитель коллектива несет персональную ответственность за организацию творческой работы, программу, содержание деятельности коллектива и его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.5. Руководитель Студии: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регулярную работу на основе утвержденного плана работы;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журнал учета работы студии и предоставляет его на проверку не позднее 25 числа ежемесячно (в декабре - не позднее 15 числа);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предоставляет директору Учреждения квартальный и годовой отчет о деятельности студии;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ведет учетную и отчетную документацию (ежемесячный отчет по критериям эффективности и др.);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набор участников в коллектив и формирует группы по степени подготовки;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программу, учитывая возможности коллектива;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готовит выступления коллектива, обеспечивает его активное участие в фестивалях, смотрах, конкурсах и массовых праздничных мероприятиях;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 творческий показ работы коллектива за отчетный период (отчетные выставки);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заведующему центром культуры и досуга, а также методисту учреждения годовой план работы;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 в коллективе регулярную творческую и учебно-воспитательную работу на основе утвержденного плана;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разрабатывает расписание занятий студий;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список участников студии и собирает заявления на прием в студию;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обновляет информацию о работе коллектива в социальных сетях;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повышает свой профессиональный уровень, участвует в мероприятиях по повышению квалификации не реже 1 раза в 5 лет;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несет ответственность за уровень творческого развития участников клубного формирования;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уважает права и свободы участников студии;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должен сохранить место за участником клубного формирования в случае его болезни, лечения, отпуска и в других случаях пропуска занятий по уважительным причинам;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жизни и здоровья участников студии в ходе занятий;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оберегает участников студии от всех форм физического и психологического насилия, обеспечивает условия укрепления нравственного, физического и психологического здоровья, эмоционального благополучия участников студии с учетом их индивидуальных особенностей;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имущества учреждения;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соблюдает трудовую дисциплину.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Порядок приема в студию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Для приема в студию необходимо: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придти на пробное занятие студии (при наличии в студии свободных мест);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подать заявление в установленной форме (приложение к положению).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Информацию о наличии мест, возрасте участников и правилах приема в студии можно получить на официальном сайте Учреждения в разделе «Открытые наборы в студии» (</w:t>
      </w:r>
      <w:hyperlink r:id="rId6">
        <w:r w:rsidDel="00000000" w:rsidR="00000000" w:rsidRPr="00000000">
          <w:rPr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www.ckskoltushi.com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Основаниями для отказа в приеме документов являются: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необходимых сведений в заявлении о приеме в студию;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несоответствие возраста гражданина, претендующего на прием в студию, возрасту, установленному настоящим положением;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превышение предельной численности участников студии, установленной настоящим положением (п. 3.8. настоящего положения);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в заявлении о приеме в студию подписи заявителя или его уполномоченного представителя.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Основаниями для отказа в приеме в студию являются: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 в состоянии алкогольного, наркотического или токсического опьянения;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студию, в социально-неадекватном состоянии (враждебный настрой, агрессивность);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наличие заключения учреждения здравоохранения о медицинском состоянии, не позволяющем посещать учреждение.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Прием в студию осуществляется ежегодно до 20 сентября, а также в течение года, если не достигнута предельная численность участников студии.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Студия осуществляет свою деятельность за счет средств бюджета Муниципального образования Колтушское сельское поселение Всеволожского муниципального района Ленинградской области.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1134" w:left="1134" w:right="849" w:header="709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916" w:hanging="3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89" w:firstLine="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836" w:hanging="334.0000000000000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712" w:hanging="334.0000000000002"/>
      </w:pPr>
      <w:rPr/>
    </w:lvl>
    <w:lvl w:ilvl="2">
      <w:start w:val="1"/>
      <w:numFmt w:val="bullet"/>
      <w:lvlText w:val="•"/>
      <w:lvlJc w:val="left"/>
      <w:pPr>
        <w:ind w:left="2585" w:hanging="334"/>
      </w:pPr>
      <w:rPr/>
    </w:lvl>
    <w:lvl w:ilvl="3">
      <w:start w:val="1"/>
      <w:numFmt w:val="bullet"/>
      <w:lvlText w:val="•"/>
      <w:lvlJc w:val="left"/>
      <w:pPr>
        <w:ind w:left="3457" w:hanging="334"/>
      </w:pPr>
      <w:rPr/>
    </w:lvl>
    <w:lvl w:ilvl="4">
      <w:start w:val="1"/>
      <w:numFmt w:val="bullet"/>
      <w:lvlText w:val="•"/>
      <w:lvlJc w:val="left"/>
      <w:pPr>
        <w:ind w:left="4330" w:hanging="334"/>
      </w:pPr>
      <w:rPr/>
    </w:lvl>
    <w:lvl w:ilvl="5">
      <w:start w:val="1"/>
      <w:numFmt w:val="bullet"/>
      <w:lvlText w:val="•"/>
      <w:lvlJc w:val="left"/>
      <w:pPr>
        <w:ind w:left="5203" w:hanging="334"/>
      </w:pPr>
      <w:rPr/>
    </w:lvl>
    <w:lvl w:ilvl="6">
      <w:start w:val="1"/>
      <w:numFmt w:val="bullet"/>
      <w:lvlText w:val="•"/>
      <w:lvlJc w:val="left"/>
      <w:pPr>
        <w:ind w:left="6075" w:hanging="334"/>
      </w:pPr>
      <w:rPr/>
    </w:lvl>
    <w:lvl w:ilvl="7">
      <w:start w:val="1"/>
      <w:numFmt w:val="bullet"/>
      <w:lvlText w:val="•"/>
      <w:lvlJc w:val="left"/>
      <w:pPr>
        <w:ind w:left="6948" w:hanging="334"/>
      </w:pPr>
      <w:rPr/>
    </w:lvl>
    <w:lvl w:ilvl="8">
      <w:start w:val="1"/>
      <w:numFmt w:val="bullet"/>
      <w:lvlText w:val="•"/>
      <w:lvlJc w:val="left"/>
      <w:pPr>
        <w:ind w:left="7821" w:hanging="33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60" w:firstLine="54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822" w:hanging="347.999999999999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810" w:hanging="4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425"/>
      </w:pPr>
      <w:rPr/>
    </w:lvl>
    <w:lvl w:ilvl="2">
      <w:start w:val="1"/>
      <w:numFmt w:val="bullet"/>
      <w:lvlText w:val="•"/>
      <w:lvlJc w:val="left"/>
      <w:pPr>
        <w:ind w:left="2569" w:hanging="425"/>
      </w:pPr>
      <w:rPr/>
    </w:lvl>
    <w:lvl w:ilvl="3">
      <w:start w:val="1"/>
      <w:numFmt w:val="bullet"/>
      <w:lvlText w:val="•"/>
      <w:lvlJc w:val="left"/>
      <w:pPr>
        <w:ind w:left="3443" w:hanging="425"/>
      </w:pPr>
      <w:rPr/>
    </w:lvl>
    <w:lvl w:ilvl="4">
      <w:start w:val="1"/>
      <w:numFmt w:val="bullet"/>
      <w:lvlText w:val="•"/>
      <w:lvlJc w:val="left"/>
      <w:pPr>
        <w:ind w:left="4318" w:hanging="425"/>
      </w:pPr>
      <w:rPr/>
    </w:lvl>
    <w:lvl w:ilvl="5">
      <w:start w:val="1"/>
      <w:numFmt w:val="bullet"/>
      <w:lvlText w:val="•"/>
      <w:lvlJc w:val="left"/>
      <w:pPr>
        <w:ind w:left="5193" w:hanging="425"/>
      </w:pPr>
      <w:rPr/>
    </w:lvl>
    <w:lvl w:ilvl="6">
      <w:start w:val="1"/>
      <w:numFmt w:val="bullet"/>
      <w:lvlText w:val="•"/>
      <w:lvlJc w:val="left"/>
      <w:pPr>
        <w:ind w:left="6067" w:hanging="425"/>
      </w:pPr>
      <w:rPr/>
    </w:lvl>
    <w:lvl w:ilvl="7">
      <w:start w:val="1"/>
      <w:numFmt w:val="bullet"/>
      <w:lvlText w:val="•"/>
      <w:lvlJc w:val="left"/>
      <w:pPr>
        <w:ind w:left="6942" w:hanging="425"/>
      </w:pPr>
      <w:rPr/>
    </w:lvl>
    <w:lvl w:ilvl="8">
      <w:start w:val="1"/>
      <w:numFmt w:val="bullet"/>
      <w:lvlText w:val="•"/>
      <w:lvlJc w:val="left"/>
      <w:pPr>
        <w:ind w:left="7817" w:hanging="425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284" w:hanging="284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0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6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50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2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ind w:left="102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kskoltushi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